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76" w:rsidRDefault="009A1C76" w:rsidP="009A1C76">
      <w:pPr>
        <w:pStyle w:val="Heading2"/>
        <w:rPr>
          <w:rFonts w:ascii="Arial" w:hAnsi="Arial" w:cs="Arial"/>
          <w:sz w:val="24"/>
          <w:szCs w:val="24"/>
        </w:rPr>
      </w:pPr>
      <w:r>
        <w:rPr>
          <w:rFonts w:ascii="Arial" w:hAnsi="Arial" w:cs="Arial"/>
          <w:sz w:val="24"/>
          <w:szCs w:val="24"/>
        </w:rPr>
        <w:t xml:space="preserve">APPLICATION FOR INITIAL APPROVAL </w:t>
      </w:r>
    </w:p>
    <w:p w:rsidR="009A1C76" w:rsidRDefault="009A1C76" w:rsidP="009A1C76">
      <w:pPr>
        <w:pStyle w:val="Heading2"/>
        <w:rPr>
          <w:rFonts w:ascii="Arial" w:hAnsi="Arial" w:cs="Arial"/>
          <w:sz w:val="24"/>
          <w:szCs w:val="24"/>
        </w:rPr>
      </w:pPr>
      <w:r>
        <w:rPr>
          <w:rFonts w:ascii="Arial" w:hAnsi="Arial" w:cs="Arial"/>
          <w:sz w:val="24"/>
          <w:szCs w:val="24"/>
        </w:rPr>
        <w:t>TO OPERATE AS A PROPRIETARY SCHOOL IN RHODE ISLAND</w:t>
      </w:r>
    </w:p>
    <w:p w:rsidR="009A1C76" w:rsidRDefault="009A1C76" w:rsidP="009A1C76">
      <w:pPr>
        <w:jc w:val="center"/>
        <w:rPr>
          <w:sz w:val="24"/>
          <w:szCs w:val="24"/>
        </w:rPr>
      </w:pPr>
    </w:p>
    <w:p w:rsidR="008C5D24" w:rsidRPr="00F955DC" w:rsidRDefault="008C5D24" w:rsidP="008C5D24">
      <w:pPr>
        <w:tabs>
          <w:tab w:val="right" w:pos="7160"/>
          <w:tab w:val="right" w:pos="9308"/>
        </w:tabs>
        <w:spacing w:after="120"/>
        <w:rPr>
          <w:szCs w:val="24"/>
        </w:rPr>
      </w:pPr>
      <w:r w:rsidRPr="00F955DC">
        <w:rPr>
          <w:szCs w:val="24"/>
        </w:rPr>
        <w:t xml:space="preserve">Name of Applicant </w:t>
      </w:r>
      <w:r>
        <w:rPr>
          <w:color w:val="C0504D"/>
          <w:szCs w:val="24"/>
          <w:u w:val="single"/>
        </w:rPr>
        <w:tab/>
      </w:r>
      <w:r w:rsidRPr="00F955DC">
        <w:rPr>
          <w:szCs w:val="24"/>
        </w:rPr>
        <w:t xml:space="preserve"> Phone </w:t>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rPr>
      </w:pPr>
      <w:r w:rsidRPr="00F955DC">
        <w:rPr>
          <w:szCs w:val="24"/>
        </w:rPr>
        <w:t xml:space="preserve">Address </w:t>
      </w:r>
      <w:r>
        <w:rPr>
          <w:color w:val="C0504D"/>
          <w:szCs w:val="24"/>
          <w:u w:val="single"/>
        </w:rPr>
        <w:tab/>
      </w:r>
      <w:r w:rsidRPr="00F955DC">
        <w:rPr>
          <w:color w:val="C0504D"/>
          <w:szCs w:val="24"/>
          <w:u w:val="single"/>
        </w:rPr>
        <w:t xml:space="preserve"> </w:t>
      </w:r>
      <w:r w:rsidRPr="00F955DC">
        <w:rPr>
          <w:szCs w:val="24"/>
        </w:rPr>
        <w:t xml:space="preserve">E-mail </w:t>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rPr>
      </w:pPr>
      <w:r w:rsidRPr="00F955DC">
        <w:rPr>
          <w:szCs w:val="24"/>
        </w:rPr>
        <w:t xml:space="preserve">Name of Proposed School </w:t>
      </w:r>
      <w:r>
        <w:rPr>
          <w:color w:val="C0504D"/>
          <w:szCs w:val="24"/>
          <w:u w:val="single"/>
        </w:rPr>
        <w:tab/>
      </w:r>
      <w:r w:rsidRPr="00F955DC">
        <w:rPr>
          <w:szCs w:val="24"/>
        </w:rPr>
        <w:t xml:space="preserve">Phone </w:t>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rPr>
      </w:pPr>
      <w:r w:rsidRPr="00F955DC">
        <w:rPr>
          <w:szCs w:val="24"/>
        </w:rPr>
        <w:t xml:space="preserve">Address of School </w:t>
      </w:r>
      <w:r>
        <w:rPr>
          <w:color w:val="C0504D"/>
          <w:szCs w:val="24"/>
          <w:u w:val="single"/>
        </w:rPr>
        <w:tab/>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rPr>
      </w:pPr>
      <w:r w:rsidRPr="00F955DC">
        <w:rPr>
          <w:szCs w:val="24"/>
        </w:rPr>
        <w:t xml:space="preserve">Web Address for School </w:t>
      </w:r>
      <w:r>
        <w:rPr>
          <w:color w:val="C0504D"/>
          <w:szCs w:val="24"/>
          <w:u w:val="single"/>
        </w:rPr>
        <w:tab/>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u w:val="single"/>
        </w:rPr>
      </w:pPr>
      <w:r w:rsidRPr="00F955DC">
        <w:rPr>
          <w:szCs w:val="24"/>
        </w:rPr>
        <w:t xml:space="preserve">Primary Person to Contact </w:t>
      </w:r>
      <w:r>
        <w:rPr>
          <w:color w:val="C0504D"/>
          <w:szCs w:val="24"/>
          <w:u w:val="single"/>
        </w:rPr>
        <w:tab/>
      </w:r>
      <w:r w:rsidRPr="00F955DC">
        <w:rPr>
          <w:szCs w:val="24"/>
        </w:rPr>
        <w:t xml:space="preserve">Phone </w:t>
      </w:r>
      <w:r>
        <w:rPr>
          <w:color w:val="C0504D"/>
          <w:szCs w:val="24"/>
          <w:u w:val="single"/>
        </w:rPr>
        <w:tab/>
      </w:r>
      <w:r>
        <w:rPr>
          <w:color w:val="C0504D"/>
          <w:szCs w:val="24"/>
          <w:u w:val="single"/>
        </w:rPr>
        <w:tab/>
      </w:r>
      <w:r>
        <w:rPr>
          <w:color w:val="C0504D"/>
          <w:szCs w:val="24"/>
          <w:u w:val="single"/>
        </w:rPr>
        <w:tab/>
      </w:r>
    </w:p>
    <w:p w:rsidR="008C5D24" w:rsidRPr="00F955DC" w:rsidRDefault="008C5D24" w:rsidP="008C5D24">
      <w:pPr>
        <w:tabs>
          <w:tab w:val="right" w:pos="7160"/>
          <w:tab w:val="right" w:pos="9308"/>
        </w:tabs>
        <w:spacing w:after="120"/>
        <w:rPr>
          <w:szCs w:val="24"/>
        </w:rPr>
      </w:pPr>
      <w:r w:rsidRPr="00F955DC">
        <w:rPr>
          <w:szCs w:val="24"/>
        </w:rPr>
        <w:t xml:space="preserve">Address </w:t>
      </w:r>
      <w:r>
        <w:rPr>
          <w:color w:val="C0504D"/>
          <w:szCs w:val="24"/>
          <w:u w:val="single"/>
        </w:rPr>
        <w:tab/>
      </w:r>
      <w:r w:rsidRPr="00F955DC">
        <w:rPr>
          <w:szCs w:val="24"/>
        </w:rPr>
        <w:t xml:space="preserve"> E-mail</w:t>
      </w:r>
      <w:bookmarkStart w:id="0" w:name="Text11"/>
      <w:r w:rsidRPr="00F955DC">
        <w:rPr>
          <w:szCs w:val="24"/>
        </w:rPr>
        <w:t xml:space="preserve"> </w:t>
      </w:r>
      <w:bookmarkEnd w:id="0"/>
      <w:r>
        <w:rPr>
          <w:color w:val="C0504D"/>
          <w:szCs w:val="24"/>
          <w:u w:val="single"/>
        </w:rPr>
        <w:tab/>
      </w:r>
      <w:r>
        <w:rPr>
          <w:color w:val="C0504D"/>
          <w:szCs w:val="24"/>
          <w:u w:val="single"/>
        </w:rPr>
        <w:tab/>
      </w:r>
      <w:r>
        <w:rPr>
          <w:color w:val="C0504D"/>
          <w:szCs w:val="24"/>
          <w:u w:val="single"/>
        </w:rPr>
        <w:tab/>
      </w:r>
    </w:p>
    <w:p w:rsidR="009A1C76" w:rsidRDefault="009A1C76" w:rsidP="009A1C76">
      <w:pPr>
        <w:rPr>
          <w:sz w:val="24"/>
          <w:szCs w:val="24"/>
        </w:rPr>
      </w:pPr>
    </w:p>
    <w:p w:rsidR="009A1C76" w:rsidRDefault="009A1C76" w:rsidP="009A1C76">
      <w:pPr>
        <w:rPr>
          <w:sz w:val="24"/>
          <w:szCs w:val="24"/>
        </w:rPr>
      </w:pPr>
      <w:r>
        <w:rPr>
          <w:sz w:val="24"/>
          <w:szCs w:val="24"/>
        </w:rPr>
        <w:t xml:space="preserve">A school seeking a certificate of approval from the Office of the Postsecondary Commissioner (OPC) to operate as a proprietary school in Rhode Island must observe the following procedures and must satisfactorily meet the </w:t>
      </w:r>
      <w:r>
        <w:rPr>
          <w:i/>
          <w:iCs/>
          <w:sz w:val="24"/>
          <w:szCs w:val="24"/>
        </w:rPr>
        <w:t>Standards for the Operation of Proprietary Schools</w:t>
      </w:r>
      <w:r>
        <w:rPr>
          <w:sz w:val="24"/>
          <w:szCs w:val="24"/>
        </w:rPr>
        <w:t xml:space="preserve"> as set forth in </w:t>
      </w:r>
      <w:r>
        <w:rPr>
          <w:i/>
          <w:iCs/>
          <w:sz w:val="24"/>
          <w:szCs w:val="24"/>
        </w:rPr>
        <w:t>Section IV</w:t>
      </w:r>
      <w:r>
        <w:rPr>
          <w:sz w:val="24"/>
          <w:szCs w:val="24"/>
        </w:rPr>
        <w:t xml:space="preserve"> of the </w:t>
      </w:r>
      <w:hyperlink r:id="rId8" w:history="1">
        <w:r>
          <w:rPr>
            <w:rStyle w:val="Hyperlink"/>
            <w:i/>
            <w:iCs/>
            <w:sz w:val="24"/>
            <w:szCs w:val="24"/>
          </w:rPr>
          <w:t>Regulations Governing Proprietary Schools in Rhode Island</w:t>
        </w:r>
      </w:hyperlink>
      <w:r>
        <w:rPr>
          <w:sz w:val="24"/>
          <w:szCs w:val="24"/>
        </w:rPr>
        <w:t>.  The procedures are as follows:</w:t>
      </w:r>
    </w:p>
    <w:p w:rsidR="009A1C76" w:rsidRDefault="009A1C76" w:rsidP="009A1C76">
      <w:pPr>
        <w:rPr>
          <w:sz w:val="24"/>
          <w:szCs w:val="24"/>
        </w:rPr>
      </w:pP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Complete the </w:t>
      </w:r>
      <w:r>
        <w:rPr>
          <w:rFonts w:ascii="Arial" w:hAnsi="Arial" w:cs="Arial"/>
          <w:i/>
          <w:sz w:val="24"/>
          <w:szCs w:val="24"/>
        </w:rPr>
        <w:t>Pre-Application Assessment of Financial Condition</w:t>
      </w:r>
      <w:r>
        <w:rPr>
          <w:rFonts w:ascii="Arial" w:hAnsi="Arial" w:cs="Arial"/>
          <w:sz w:val="24"/>
          <w:szCs w:val="24"/>
        </w:rPr>
        <w:t xml:space="preserve"> described in </w:t>
      </w:r>
      <w:r>
        <w:rPr>
          <w:rFonts w:ascii="Arial" w:hAnsi="Arial" w:cs="Arial"/>
          <w:i/>
          <w:iCs/>
          <w:sz w:val="24"/>
          <w:szCs w:val="24"/>
        </w:rPr>
        <w:t>Section III</w:t>
      </w:r>
      <w:r>
        <w:rPr>
          <w:rFonts w:ascii="Arial" w:hAnsi="Arial" w:cs="Arial"/>
          <w:sz w:val="24"/>
          <w:szCs w:val="24"/>
        </w:rPr>
        <w:t xml:space="preserve"> of the </w:t>
      </w:r>
      <w:hyperlink r:id="rId9" w:history="1">
        <w:r w:rsidRPr="002F425E">
          <w:rPr>
            <w:rStyle w:val="Hyperlink"/>
            <w:rFonts w:ascii="Arial" w:hAnsi="Arial" w:cs="Arial"/>
            <w:i/>
            <w:iCs/>
            <w:color w:val="auto"/>
            <w:sz w:val="24"/>
            <w:szCs w:val="24"/>
            <w:u w:val="none"/>
          </w:rPr>
          <w:t>Regulations</w:t>
        </w:r>
      </w:hyperlink>
      <w:r w:rsidRPr="002F425E">
        <w:rPr>
          <w:rFonts w:ascii="Arial" w:hAnsi="Arial" w:cs="Arial"/>
          <w:i/>
          <w:iCs/>
          <w:sz w:val="24"/>
          <w:szCs w:val="24"/>
        </w:rPr>
        <w:t xml:space="preserve"> </w:t>
      </w:r>
      <w:r>
        <w:rPr>
          <w:rFonts w:ascii="Arial" w:hAnsi="Arial" w:cs="Arial"/>
          <w:sz w:val="24"/>
          <w:szCs w:val="24"/>
        </w:rPr>
        <w:t>and receive authorization from the OPC to apply for initial approval.</w:t>
      </w:r>
    </w:p>
    <w:p w:rsidR="009A1C76" w:rsidRDefault="009A1C76" w:rsidP="008C5D24">
      <w:pPr>
        <w:pStyle w:val="EnvelopeReturn"/>
        <w:ind w:left="360" w:hanging="358"/>
        <w:rPr>
          <w:rFonts w:ascii="Arial" w:hAnsi="Arial" w:cs="Arial"/>
          <w:sz w:val="24"/>
          <w:szCs w:val="24"/>
        </w:rPr>
      </w:pP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Make written application to the commissioner at least six months prior to the intended date on which operation will commence. </w:t>
      </w:r>
    </w:p>
    <w:p w:rsidR="009A1C76" w:rsidRDefault="009A1C76" w:rsidP="008C5D24">
      <w:pPr>
        <w:pStyle w:val="EnvelopeReturn"/>
        <w:tabs>
          <w:tab w:val="num" w:pos="720"/>
        </w:tabs>
        <w:ind w:left="360" w:hanging="358"/>
        <w:rPr>
          <w:rFonts w:ascii="Arial" w:hAnsi="Arial" w:cs="Arial"/>
          <w:sz w:val="24"/>
          <w:szCs w:val="24"/>
        </w:rPr>
      </w:pP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Submit a non-refundable application fee of $2,000.00 payable to the RI Office of the Postsecondary Commissioner.  </w:t>
      </w:r>
    </w:p>
    <w:p w:rsidR="009A1C76" w:rsidRDefault="009A1C76" w:rsidP="008C5D24">
      <w:pPr>
        <w:pStyle w:val="EnvelopeReturn"/>
        <w:ind w:left="360" w:hanging="358"/>
        <w:rPr>
          <w:rFonts w:ascii="Arial" w:hAnsi="Arial" w:cs="Arial"/>
          <w:sz w:val="24"/>
          <w:szCs w:val="24"/>
        </w:rPr>
      </w:pP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Submit the required bond with corporate surety payable to the RI Office of the Postsecondary Commissioner.  The amount of the bond will be established by the commissioner.  (Refer to </w:t>
      </w:r>
      <w:r>
        <w:rPr>
          <w:rFonts w:ascii="Arial" w:hAnsi="Arial" w:cs="Arial"/>
          <w:i/>
          <w:iCs/>
          <w:sz w:val="24"/>
          <w:szCs w:val="24"/>
        </w:rPr>
        <w:t>Standard 10.4</w:t>
      </w:r>
      <w:r>
        <w:rPr>
          <w:rFonts w:ascii="Arial" w:hAnsi="Arial" w:cs="Arial"/>
          <w:sz w:val="24"/>
          <w:szCs w:val="24"/>
        </w:rPr>
        <w:t xml:space="preserve"> for information on how b</w:t>
      </w:r>
      <w:r w:rsidR="00F76EEF">
        <w:rPr>
          <w:rFonts w:ascii="Arial" w:hAnsi="Arial" w:cs="Arial"/>
          <w:sz w:val="24"/>
          <w:szCs w:val="24"/>
        </w:rPr>
        <w:t>onding levels are determined.)</w:t>
      </w:r>
    </w:p>
    <w:p w:rsidR="009A1C76" w:rsidRDefault="009A1C76" w:rsidP="008C5D24">
      <w:pPr>
        <w:pStyle w:val="EnvelopeReturn"/>
        <w:tabs>
          <w:tab w:val="num" w:pos="720"/>
        </w:tabs>
        <w:ind w:left="360" w:hanging="358"/>
        <w:rPr>
          <w:rFonts w:ascii="Arial" w:hAnsi="Arial" w:cs="Arial"/>
          <w:sz w:val="24"/>
          <w:szCs w:val="24"/>
        </w:rPr>
      </w:pP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Submit a completed </w:t>
      </w:r>
      <w:r>
        <w:rPr>
          <w:rFonts w:ascii="Arial" w:hAnsi="Arial" w:cs="Arial"/>
          <w:i/>
          <w:iCs/>
          <w:sz w:val="24"/>
          <w:szCs w:val="24"/>
        </w:rPr>
        <w:t xml:space="preserve">Application for </w:t>
      </w:r>
      <w:r w:rsidR="00F76EEF">
        <w:rPr>
          <w:rFonts w:ascii="Arial" w:hAnsi="Arial" w:cs="Arial"/>
          <w:i/>
          <w:iCs/>
          <w:sz w:val="24"/>
          <w:szCs w:val="24"/>
        </w:rPr>
        <w:t>Initial</w:t>
      </w:r>
      <w:r>
        <w:rPr>
          <w:rFonts w:ascii="Arial" w:hAnsi="Arial" w:cs="Arial"/>
          <w:i/>
          <w:iCs/>
          <w:sz w:val="24"/>
          <w:szCs w:val="24"/>
        </w:rPr>
        <w:t xml:space="preserve"> Approval</w:t>
      </w:r>
      <w:r>
        <w:rPr>
          <w:rFonts w:ascii="Arial" w:hAnsi="Arial" w:cs="Arial"/>
          <w:sz w:val="24"/>
          <w:szCs w:val="24"/>
        </w:rPr>
        <w:t xml:space="preserve"> including the supporting documents listed below:  (additional application </w:t>
      </w:r>
      <w:r w:rsidR="00F76EEF">
        <w:rPr>
          <w:rFonts w:ascii="Arial" w:hAnsi="Arial" w:cs="Arial"/>
          <w:sz w:val="24"/>
          <w:szCs w:val="24"/>
        </w:rPr>
        <w:t xml:space="preserve">and related </w:t>
      </w:r>
      <w:r>
        <w:rPr>
          <w:rFonts w:ascii="Arial" w:hAnsi="Arial" w:cs="Arial"/>
          <w:sz w:val="24"/>
          <w:szCs w:val="24"/>
        </w:rPr>
        <w:t xml:space="preserve">forms can be downloaded from </w:t>
      </w:r>
      <w:hyperlink r:id="rId10" w:history="1">
        <w:r>
          <w:rPr>
            <w:rStyle w:val="Hyperlink"/>
            <w:rFonts w:ascii="Arial" w:hAnsi="Arial" w:cs="Arial"/>
            <w:i/>
            <w:iCs/>
            <w:sz w:val="24"/>
            <w:szCs w:val="24"/>
          </w:rPr>
          <w:t>www.riopc.edu</w:t>
        </w:r>
      </w:hyperlink>
      <w:r>
        <w:rPr>
          <w:rFonts w:ascii="Arial" w:hAnsi="Arial" w:cs="Arial"/>
          <w:sz w:val="24"/>
          <w:szCs w:val="24"/>
        </w:rPr>
        <w:t xml:space="preserve">)  [Note: Documents requested below that were submitted in the pre-application process need not be re-submitted if there has been no change.  However, potential schools may be asked to resubmit documents if they are not considered current by OPC staff.]  The following materials are to be supplied:  </w:t>
      </w:r>
    </w:p>
    <w:p w:rsidR="009A1C76" w:rsidRDefault="009A1C76" w:rsidP="008C5D24">
      <w:pPr>
        <w:pStyle w:val="EnvelopeReturn"/>
        <w:tabs>
          <w:tab w:val="num" w:pos="720"/>
        </w:tabs>
        <w:ind w:left="360" w:hanging="360"/>
        <w:rPr>
          <w:rFonts w:ascii="Arial" w:hAnsi="Arial" w:cs="Arial"/>
          <w:sz w:val="24"/>
          <w:szCs w:val="24"/>
        </w:rPr>
      </w:pPr>
    </w:p>
    <w:p w:rsidR="009A1C76" w:rsidRPr="00EB1334"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completed and notarized anti-discrimination compliance agreement</w:t>
      </w:r>
      <w:r w:rsidR="00EB1334">
        <w:rPr>
          <w:rFonts w:ascii="Arial" w:hAnsi="Arial" w:cs="Arial"/>
          <w:sz w:val="24"/>
          <w:szCs w:val="24"/>
        </w:rPr>
        <w:t xml:space="preserve"> (see </w:t>
      </w:r>
      <w:r w:rsidR="00EB1334">
        <w:rPr>
          <w:rFonts w:ascii="Arial" w:hAnsi="Arial" w:cs="Arial"/>
          <w:i/>
          <w:iCs/>
          <w:sz w:val="24"/>
          <w:szCs w:val="24"/>
        </w:rPr>
        <w:t>Standard 1: Owner, Officers and Personnel</w:t>
      </w:r>
      <w:r w:rsidR="00EB1334">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names and titles of office holders and copies of organizational documents for the proposed school and for any entity, which is an owner of the proposed school;</w:t>
      </w:r>
    </w:p>
    <w:p w:rsidR="009A1C76" w:rsidRPr="00EB1334"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lastRenderedPageBreak/>
        <w:t>copies of written policies pertaining to conflicts of interest</w:t>
      </w:r>
      <w:r w:rsidR="00EB1334">
        <w:rPr>
          <w:rFonts w:ascii="Arial" w:hAnsi="Arial" w:cs="Arial"/>
          <w:sz w:val="24"/>
          <w:szCs w:val="24"/>
        </w:rPr>
        <w:t xml:space="preserve"> (see </w:t>
      </w:r>
      <w:r w:rsidR="00EB1334">
        <w:rPr>
          <w:rFonts w:ascii="Arial" w:hAnsi="Arial" w:cs="Arial"/>
          <w:i/>
          <w:iCs/>
          <w:sz w:val="24"/>
          <w:szCs w:val="24"/>
        </w:rPr>
        <w:t>Standard 1: Owner, Officers and Personnel</w:t>
      </w:r>
      <w:r w:rsidR="00EB1334">
        <w:rPr>
          <w:rFonts w:ascii="Arial" w:hAnsi="Arial" w:cs="Arial"/>
          <w:sz w:val="24"/>
          <w:szCs w:val="24"/>
        </w:rPr>
        <w:t>)</w:t>
      </w:r>
      <w:r w:rsidRPr="00EB1334">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at least three letters of refe</w:t>
      </w:r>
      <w:bookmarkStart w:id="1" w:name="_GoBack"/>
      <w:bookmarkEnd w:id="1"/>
      <w:r>
        <w:rPr>
          <w:rFonts w:ascii="Arial" w:hAnsi="Arial" w:cs="Arial"/>
          <w:sz w:val="24"/>
          <w:szCs w:val="24"/>
        </w:rPr>
        <w:t>rence attesting to the good character and other qualifications of</w:t>
      </w:r>
      <w:r w:rsidR="006E0911">
        <w:rPr>
          <w:rFonts w:ascii="Arial" w:hAnsi="Arial" w:cs="Arial"/>
          <w:sz w:val="24"/>
          <w:szCs w:val="24"/>
        </w:rPr>
        <w:t xml:space="preserve"> the officers and </w:t>
      </w:r>
      <w:r w:rsidR="00EB1334">
        <w:rPr>
          <w:rFonts w:ascii="Arial" w:hAnsi="Arial" w:cs="Arial"/>
          <w:sz w:val="24"/>
          <w:szCs w:val="24"/>
        </w:rPr>
        <w:t xml:space="preserve">chief administrator </w:t>
      </w:r>
      <w:r>
        <w:rPr>
          <w:rFonts w:ascii="Arial" w:hAnsi="Arial" w:cs="Arial"/>
          <w:sz w:val="24"/>
          <w:szCs w:val="24"/>
        </w:rPr>
        <w:t xml:space="preserve">(see </w:t>
      </w:r>
      <w:r>
        <w:rPr>
          <w:rFonts w:ascii="Arial" w:hAnsi="Arial" w:cs="Arial"/>
          <w:i/>
          <w:iCs/>
          <w:sz w:val="24"/>
          <w:szCs w:val="24"/>
        </w:rPr>
        <w:t>Standard 1: Owner, Officers and Personnel</w:t>
      </w:r>
      <w:r>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 xml:space="preserve">personnel information for the proposed school chief administrator and all instructors </w:t>
      </w:r>
      <w:r w:rsidR="00F76EEF">
        <w:rPr>
          <w:rFonts w:ascii="Arial" w:hAnsi="Arial" w:cs="Arial"/>
          <w:sz w:val="24"/>
          <w:szCs w:val="24"/>
        </w:rPr>
        <w:t xml:space="preserve">(see </w:t>
      </w:r>
      <w:r w:rsidR="00F76EEF">
        <w:rPr>
          <w:rFonts w:ascii="Arial" w:hAnsi="Arial" w:cs="Arial"/>
          <w:i/>
          <w:iCs/>
          <w:sz w:val="24"/>
          <w:szCs w:val="24"/>
        </w:rPr>
        <w:t>Standard 1: Owner, Officers and Personnel</w:t>
      </w:r>
      <w:r w:rsidR="00F76EEF">
        <w:rPr>
          <w:rFonts w:ascii="Arial" w:hAnsi="Arial" w:cs="Arial"/>
          <w:sz w:val="24"/>
          <w:szCs w:val="24"/>
        </w:rPr>
        <w:t>)</w:t>
      </w:r>
      <w:r>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 xml:space="preserve">proposed catalogs, circulars, application forms and student enrollment agreement forms (see </w:t>
      </w:r>
      <w:r>
        <w:rPr>
          <w:rFonts w:ascii="Arial" w:hAnsi="Arial" w:cs="Arial"/>
          <w:i/>
          <w:iCs/>
          <w:sz w:val="24"/>
          <w:szCs w:val="24"/>
        </w:rPr>
        <w:t>Standard 14: School Catalogs and Related Materials</w:t>
      </w:r>
      <w:r w:rsidR="00F76EEF">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schedule of proposed tuitions and fees</w:t>
      </w:r>
      <w:r w:rsidR="00EB1334">
        <w:rPr>
          <w:rFonts w:ascii="Arial" w:hAnsi="Arial" w:cs="Arial"/>
          <w:sz w:val="24"/>
          <w:szCs w:val="24"/>
        </w:rPr>
        <w:t xml:space="preserve"> (see </w:t>
      </w:r>
      <w:r w:rsidR="00EB1334" w:rsidRPr="00EB1334">
        <w:rPr>
          <w:rFonts w:ascii="Arial" w:hAnsi="Arial" w:cs="Arial"/>
          <w:i/>
          <w:sz w:val="24"/>
          <w:szCs w:val="24"/>
        </w:rPr>
        <w:t>Standard 4: Tuition and Fees, Payment Arrangements and Scholarships</w:t>
      </w:r>
      <w:r w:rsidR="00EB1334">
        <w:rPr>
          <w:rFonts w:ascii="Arial" w:hAnsi="Arial" w:cs="Arial"/>
          <w:sz w:val="24"/>
          <w:szCs w:val="24"/>
        </w:rPr>
        <w:t>)</w:t>
      </w:r>
      <w:r>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proposed calendar for a complete year, showing semesters or terms, normal enrollment dates, vacation periods and holidays;</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proposed curriculum for each program, showing content of courses to be taught and types of knowledge and skills to be learned</w:t>
      </w:r>
      <w:r w:rsidR="00EB1334">
        <w:rPr>
          <w:rFonts w:ascii="Arial" w:hAnsi="Arial" w:cs="Arial"/>
          <w:sz w:val="24"/>
          <w:szCs w:val="24"/>
        </w:rPr>
        <w:t xml:space="preserve"> (see </w:t>
      </w:r>
      <w:r w:rsidR="00EB1334" w:rsidRPr="00EB1334">
        <w:rPr>
          <w:rFonts w:ascii="Arial" w:hAnsi="Arial" w:cs="Arial"/>
          <w:i/>
          <w:sz w:val="24"/>
          <w:szCs w:val="24"/>
        </w:rPr>
        <w:t>Standard 6: Instructional Programs</w:t>
      </w:r>
      <w:r w:rsidR="00EB1334">
        <w:rPr>
          <w:rFonts w:ascii="Arial" w:hAnsi="Arial" w:cs="Arial"/>
          <w:sz w:val="24"/>
          <w:szCs w:val="24"/>
        </w:rPr>
        <w:t>)</w:t>
      </w:r>
      <w:r>
        <w:rPr>
          <w:rFonts w:ascii="Arial" w:hAnsi="Arial" w:cs="Arial"/>
          <w:sz w:val="24"/>
          <w:szCs w:val="24"/>
        </w:rPr>
        <w: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proposed certificate or diploma formats to be used;</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proposed forms to be used for record maintenance purposes;</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proposed advertising and other promotional materials;</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business plan for the school;</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the latest audited financial statements for the school and financial projections for the period of the school’s initial business plan prepared by a certified public accountant; the financial statements must be accompanied by a notarized statement signed by the owner (or in the case of a corporation or other entity its authorized fiscal representative) indicating that the financial information is true and correct;</w:t>
      </w:r>
    </w:p>
    <w:p w:rsidR="009A1C76" w:rsidRDefault="009A1C76" w:rsidP="008C5D24">
      <w:pPr>
        <w:pStyle w:val="EnvelopeReturn"/>
        <w:numPr>
          <w:ilvl w:val="1"/>
          <w:numId w:val="4"/>
        </w:numPr>
        <w:tabs>
          <w:tab w:val="left" w:pos="1080"/>
        </w:tabs>
        <w:spacing w:after="240"/>
        <w:ind w:left="720"/>
        <w:rPr>
          <w:rFonts w:ascii="Arial" w:hAnsi="Arial" w:cs="Arial"/>
          <w:sz w:val="24"/>
          <w:szCs w:val="24"/>
        </w:rPr>
      </w:pPr>
      <w:r>
        <w:rPr>
          <w:rFonts w:ascii="Arial" w:hAnsi="Arial" w:cs="Arial"/>
          <w:sz w:val="24"/>
          <w:szCs w:val="24"/>
        </w:rPr>
        <w:t>audited financial statements for the owners prepared by a certified public accountant;</w:t>
      </w:r>
    </w:p>
    <w:p w:rsidR="009A1C76" w:rsidRPr="00FB4DEF" w:rsidRDefault="009A1C76" w:rsidP="008C5D24">
      <w:pPr>
        <w:pStyle w:val="EnvelopeReturn"/>
        <w:numPr>
          <w:ilvl w:val="1"/>
          <w:numId w:val="4"/>
        </w:numPr>
        <w:tabs>
          <w:tab w:val="left" w:pos="1080"/>
        </w:tabs>
        <w:spacing w:after="240"/>
        <w:ind w:left="720"/>
        <w:rPr>
          <w:rFonts w:ascii="Arial" w:hAnsi="Arial" w:cs="Arial"/>
          <w:sz w:val="24"/>
          <w:szCs w:val="24"/>
        </w:rPr>
      </w:pPr>
      <w:r w:rsidRPr="00FB4DEF">
        <w:rPr>
          <w:rFonts w:ascii="Arial" w:hAnsi="Arial" w:cs="Arial"/>
          <w:sz w:val="24"/>
          <w:szCs w:val="24"/>
        </w:rPr>
        <w:t>current annual tax return for the school and for each owner of the school;</w:t>
      </w:r>
    </w:p>
    <w:p w:rsidR="009A1C76" w:rsidRPr="00FB4DEF" w:rsidRDefault="009A1C76" w:rsidP="008C5D24">
      <w:pPr>
        <w:pStyle w:val="EnvelopeReturn"/>
        <w:numPr>
          <w:ilvl w:val="1"/>
          <w:numId w:val="4"/>
        </w:numPr>
        <w:tabs>
          <w:tab w:val="left" w:pos="1080"/>
        </w:tabs>
        <w:spacing w:after="240"/>
        <w:ind w:left="720"/>
        <w:rPr>
          <w:rFonts w:ascii="Arial" w:hAnsi="Arial" w:cs="Arial"/>
          <w:sz w:val="24"/>
          <w:szCs w:val="24"/>
        </w:rPr>
      </w:pPr>
      <w:r w:rsidRPr="00FB4DEF">
        <w:rPr>
          <w:rFonts w:ascii="Arial" w:hAnsi="Arial" w:cs="Arial"/>
          <w:sz w:val="24"/>
          <w:szCs w:val="24"/>
        </w:rPr>
        <w:t>copies of any lease agreements pertaining to instructional or other physical facilities;</w:t>
      </w:r>
    </w:p>
    <w:p w:rsidR="009A1C76" w:rsidRPr="00FB4DEF" w:rsidRDefault="009A1C76" w:rsidP="008C5D24">
      <w:pPr>
        <w:pStyle w:val="EnvelopeReturn"/>
        <w:numPr>
          <w:ilvl w:val="1"/>
          <w:numId w:val="4"/>
        </w:numPr>
        <w:tabs>
          <w:tab w:val="left" w:pos="1080"/>
        </w:tabs>
        <w:spacing w:after="240"/>
        <w:ind w:left="720"/>
        <w:rPr>
          <w:rFonts w:ascii="Arial" w:hAnsi="Arial" w:cs="Arial"/>
          <w:sz w:val="24"/>
          <w:szCs w:val="24"/>
        </w:rPr>
      </w:pPr>
      <w:r w:rsidRPr="00FB4DEF">
        <w:rPr>
          <w:rFonts w:ascii="Arial" w:hAnsi="Arial" w:cs="Arial"/>
          <w:sz w:val="24"/>
          <w:szCs w:val="24"/>
        </w:rPr>
        <w:t xml:space="preserve">certification from the deputy fire marshal, local building inspector and state health department that the school plant adheres to the regulations as established by these agencies; </w:t>
      </w:r>
    </w:p>
    <w:p w:rsidR="009A1C76" w:rsidRPr="00FB4DEF" w:rsidRDefault="00FB4DEF" w:rsidP="008C5D24">
      <w:pPr>
        <w:pStyle w:val="ListParagraph"/>
        <w:numPr>
          <w:ilvl w:val="0"/>
          <w:numId w:val="8"/>
        </w:numPr>
        <w:ind w:left="720"/>
        <w:rPr>
          <w:rFonts w:ascii="Arial" w:hAnsi="Arial" w:cs="Arial"/>
          <w:sz w:val="24"/>
          <w:szCs w:val="24"/>
        </w:rPr>
      </w:pPr>
      <w:r w:rsidRPr="00FB4DEF">
        <w:rPr>
          <w:rFonts w:ascii="Arial" w:hAnsi="Arial" w:cs="Arial"/>
          <w:sz w:val="24"/>
          <w:szCs w:val="24"/>
        </w:rPr>
        <w:t xml:space="preserve">letter from the Governor’s Commission on Disabilities </w:t>
      </w:r>
      <w:r w:rsidR="009A1C76" w:rsidRPr="00FB4DEF">
        <w:rPr>
          <w:rFonts w:ascii="Arial" w:hAnsi="Arial" w:cs="Arial"/>
          <w:sz w:val="24"/>
          <w:szCs w:val="24"/>
        </w:rPr>
        <w:t>certifying compliance with and accessibility under the Americans with Disabilities Act (ADA) and all applicable federal and state statutes;</w:t>
      </w:r>
    </w:p>
    <w:p w:rsidR="00FB4DEF" w:rsidRPr="00FB4DEF" w:rsidRDefault="00FB4DEF" w:rsidP="008C5D24">
      <w:pPr>
        <w:ind w:left="720"/>
        <w:rPr>
          <w:sz w:val="24"/>
          <w:szCs w:val="24"/>
        </w:rPr>
      </w:pPr>
    </w:p>
    <w:p w:rsidR="009A1C76" w:rsidRPr="00FB4DEF" w:rsidRDefault="009A1C76" w:rsidP="008C5D24">
      <w:pPr>
        <w:pStyle w:val="EnvelopeReturn"/>
        <w:numPr>
          <w:ilvl w:val="0"/>
          <w:numId w:val="8"/>
        </w:numPr>
        <w:spacing w:after="240"/>
        <w:ind w:left="720"/>
        <w:rPr>
          <w:rFonts w:ascii="Arial" w:hAnsi="Arial" w:cs="Arial"/>
          <w:sz w:val="24"/>
          <w:szCs w:val="24"/>
        </w:rPr>
      </w:pPr>
      <w:r w:rsidRPr="00FB4DEF">
        <w:rPr>
          <w:rFonts w:ascii="Arial" w:hAnsi="Arial" w:cs="Arial"/>
          <w:sz w:val="24"/>
          <w:szCs w:val="24"/>
        </w:rPr>
        <w:t>a statement concerning any accreditation or approval granted the school by a recognized agency or association;</w:t>
      </w:r>
    </w:p>
    <w:p w:rsidR="009A1C76" w:rsidRPr="00FB4DEF" w:rsidRDefault="009A1C76" w:rsidP="008C5D24">
      <w:pPr>
        <w:pStyle w:val="EnvelopeReturn"/>
        <w:numPr>
          <w:ilvl w:val="0"/>
          <w:numId w:val="8"/>
        </w:numPr>
        <w:spacing w:after="240"/>
        <w:ind w:left="720"/>
        <w:rPr>
          <w:rFonts w:ascii="Arial" w:hAnsi="Arial" w:cs="Arial"/>
          <w:sz w:val="24"/>
          <w:szCs w:val="24"/>
        </w:rPr>
      </w:pPr>
      <w:r w:rsidRPr="00FB4DEF">
        <w:rPr>
          <w:rFonts w:ascii="Arial" w:hAnsi="Arial" w:cs="Arial"/>
          <w:sz w:val="24"/>
          <w:szCs w:val="24"/>
        </w:rPr>
        <w:t>any other materials that the commissioner deems appropriate to the approval process.</w:t>
      </w:r>
    </w:p>
    <w:p w:rsidR="009A1C76" w:rsidRDefault="009A1C76" w:rsidP="008C5D24">
      <w:pPr>
        <w:pStyle w:val="EnvelopeReturn"/>
        <w:numPr>
          <w:ilvl w:val="0"/>
          <w:numId w:val="3"/>
        </w:numPr>
        <w:ind w:left="360" w:hanging="358"/>
        <w:rPr>
          <w:rFonts w:ascii="Arial" w:hAnsi="Arial" w:cs="Arial"/>
          <w:sz w:val="24"/>
          <w:szCs w:val="24"/>
        </w:rPr>
      </w:pPr>
      <w:r>
        <w:rPr>
          <w:rFonts w:ascii="Arial" w:hAnsi="Arial" w:cs="Arial"/>
          <w:sz w:val="24"/>
          <w:szCs w:val="24"/>
        </w:rPr>
        <w:t xml:space="preserve">Submit payment to external consultants, if necessary.  </w:t>
      </w:r>
      <w:r>
        <w:rPr>
          <w:rFonts w:ascii="Arial" w:hAnsi="Arial" w:cs="Arial"/>
          <w:i/>
          <w:iCs/>
          <w:sz w:val="24"/>
          <w:szCs w:val="24"/>
        </w:rPr>
        <w:t>Note</w:t>
      </w:r>
      <w:r>
        <w:rPr>
          <w:rFonts w:ascii="Arial" w:hAnsi="Arial" w:cs="Arial"/>
          <w:sz w:val="24"/>
          <w:szCs w:val="24"/>
        </w:rPr>
        <w:t>: If deemed appropriate, external consultants may be selected by the OPC in consultation with the school to review the proposal either in whole or in part.  The amount of the stipends to the consultants will be mutually agreed upon in advance and will be paid by the school at the conclusion of the review.</w:t>
      </w:r>
    </w:p>
    <w:p w:rsidR="009A1C76" w:rsidRDefault="009A1C76" w:rsidP="008C5D24">
      <w:pPr>
        <w:pStyle w:val="EnvelopeReturn"/>
        <w:ind w:left="360" w:hanging="358"/>
        <w:rPr>
          <w:rFonts w:ascii="Arial" w:hAnsi="Arial" w:cs="Arial"/>
          <w:sz w:val="24"/>
          <w:szCs w:val="24"/>
        </w:rPr>
      </w:pPr>
    </w:p>
    <w:p w:rsidR="009A1C76" w:rsidRDefault="009A1C76" w:rsidP="008C5D24">
      <w:pPr>
        <w:pStyle w:val="EnvelopeReturn"/>
        <w:ind w:left="360" w:hanging="358"/>
        <w:rPr>
          <w:rFonts w:ascii="Arial" w:hAnsi="Arial" w:cs="Arial"/>
          <w:sz w:val="24"/>
          <w:szCs w:val="24"/>
        </w:rPr>
      </w:pPr>
      <w:r>
        <w:rPr>
          <w:rFonts w:ascii="Arial" w:hAnsi="Arial" w:cs="Arial"/>
          <w:sz w:val="24"/>
          <w:szCs w:val="24"/>
        </w:rPr>
        <w:t xml:space="preserve">7.  </w:t>
      </w:r>
      <w:r>
        <w:rPr>
          <w:rFonts w:ascii="Arial" w:hAnsi="Arial" w:cs="Arial"/>
          <w:sz w:val="24"/>
          <w:szCs w:val="24"/>
        </w:rPr>
        <w:tab/>
        <w:t>The applicant will be notified by OPC of any deficiencies in the application.</w:t>
      </w:r>
    </w:p>
    <w:p w:rsidR="009A1C76" w:rsidRDefault="009A1C76" w:rsidP="008C5D24">
      <w:pPr>
        <w:pStyle w:val="EnvelopeReturn"/>
        <w:ind w:left="360" w:hanging="358"/>
        <w:rPr>
          <w:rFonts w:ascii="Arial" w:hAnsi="Arial" w:cs="Arial"/>
          <w:sz w:val="24"/>
          <w:szCs w:val="24"/>
        </w:rPr>
      </w:pPr>
    </w:p>
    <w:p w:rsidR="009A1C76" w:rsidRDefault="009A1C76" w:rsidP="008C5D24">
      <w:pPr>
        <w:pStyle w:val="EnvelopeReturn"/>
        <w:numPr>
          <w:ilvl w:val="0"/>
          <w:numId w:val="5"/>
        </w:numPr>
        <w:ind w:left="360" w:hanging="358"/>
        <w:rPr>
          <w:rFonts w:ascii="Arial" w:hAnsi="Arial" w:cs="Arial"/>
          <w:sz w:val="24"/>
          <w:szCs w:val="24"/>
        </w:rPr>
      </w:pPr>
      <w:r>
        <w:rPr>
          <w:rFonts w:ascii="Arial" w:hAnsi="Arial" w:cs="Arial"/>
          <w:sz w:val="24"/>
          <w:szCs w:val="24"/>
        </w:rPr>
        <w:t>When the application is completed, OPC staff will arrange a site visit to inspect all proposed physical facilities.</w:t>
      </w:r>
    </w:p>
    <w:p w:rsidR="009A1C76" w:rsidRDefault="009A1C76" w:rsidP="008C5D24">
      <w:pPr>
        <w:pStyle w:val="EnvelopeReturn"/>
        <w:tabs>
          <w:tab w:val="num" w:pos="720"/>
        </w:tabs>
        <w:ind w:left="360" w:hanging="358"/>
        <w:rPr>
          <w:rFonts w:ascii="Arial" w:hAnsi="Arial" w:cs="Arial"/>
          <w:sz w:val="24"/>
          <w:szCs w:val="24"/>
        </w:rPr>
      </w:pPr>
    </w:p>
    <w:p w:rsidR="009A1C76" w:rsidRDefault="009A1C76" w:rsidP="008C5D24">
      <w:pPr>
        <w:pStyle w:val="EnvelopeReturn"/>
        <w:numPr>
          <w:ilvl w:val="0"/>
          <w:numId w:val="5"/>
        </w:numPr>
        <w:ind w:left="360" w:hanging="358"/>
        <w:rPr>
          <w:rFonts w:ascii="Arial" w:hAnsi="Arial" w:cs="Arial"/>
          <w:sz w:val="24"/>
          <w:szCs w:val="24"/>
        </w:rPr>
      </w:pPr>
      <w:r>
        <w:rPr>
          <w:rFonts w:ascii="Arial" w:hAnsi="Arial" w:cs="Arial"/>
          <w:sz w:val="24"/>
          <w:szCs w:val="24"/>
        </w:rPr>
        <w:t>Upon completion of the review, OPC staff will present the results to the Commissioner of Postsecondary Education.</w:t>
      </w:r>
    </w:p>
    <w:p w:rsidR="009A1C76" w:rsidRDefault="009A1C76" w:rsidP="008C5D24">
      <w:pPr>
        <w:pStyle w:val="EnvelopeReturn"/>
        <w:ind w:left="360" w:hanging="358"/>
        <w:rPr>
          <w:rFonts w:ascii="Arial" w:hAnsi="Arial" w:cs="Arial"/>
          <w:sz w:val="24"/>
          <w:szCs w:val="24"/>
        </w:rPr>
      </w:pPr>
    </w:p>
    <w:p w:rsidR="009A1C76" w:rsidRDefault="009A1C76" w:rsidP="008C5D24">
      <w:pPr>
        <w:pStyle w:val="EnvelopeReturn"/>
        <w:numPr>
          <w:ilvl w:val="0"/>
          <w:numId w:val="5"/>
        </w:numPr>
        <w:ind w:left="360" w:hanging="358"/>
        <w:rPr>
          <w:rFonts w:ascii="Arial" w:hAnsi="Arial" w:cs="Arial"/>
          <w:sz w:val="24"/>
          <w:szCs w:val="24"/>
        </w:rPr>
      </w:pPr>
      <w:r>
        <w:rPr>
          <w:rFonts w:ascii="Arial" w:hAnsi="Arial" w:cs="Arial"/>
          <w:sz w:val="24"/>
          <w:szCs w:val="24"/>
        </w:rPr>
        <w:t xml:space="preserve">The commissioner, acting upon the recommendation of OPC’s staff, will submit a recommendation for action to the Council on Postsecondary Education.  </w:t>
      </w:r>
    </w:p>
    <w:p w:rsidR="009A1C76" w:rsidRDefault="009A1C76" w:rsidP="008C5D24">
      <w:pPr>
        <w:pStyle w:val="EnvelopeReturn"/>
        <w:ind w:left="360" w:hanging="358"/>
        <w:rPr>
          <w:rFonts w:ascii="Arial" w:hAnsi="Arial" w:cs="Arial"/>
          <w:sz w:val="24"/>
          <w:szCs w:val="24"/>
        </w:rPr>
      </w:pPr>
    </w:p>
    <w:p w:rsidR="00CF684D" w:rsidRDefault="009A1C76" w:rsidP="008C5D24">
      <w:pPr>
        <w:pStyle w:val="EnvelopeReturn"/>
        <w:numPr>
          <w:ilvl w:val="0"/>
          <w:numId w:val="5"/>
        </w:numPr>
        <w:ind w:left="360" w:hanging="358"/>
        <w:rPr>
          <w:rFonts w:ascii="Arial" w:hAnsi="Arial" w:cs="Arial"/>
          <w:sz w:val="24"/>
          <w:szCs w:val="24"/>
        </w:rPr>
      </w:pPr>
      <w:r>
        <w:rPr>
          <w:rFonts w:ascii="Arial" w:hAnsi="Arial" w:cs="Arial"/>
          <w:sz w:val="24"/>
          <w:szCs w:val="24"/>
        </w:rPr>
        <w:t>The Council must approve all initial applications prior to commencement of operations.</w:t>
      </w:r>
    </w:p>
    <w:p w:rsidR="008C5D24" w:rsidRPr="008C5D24" w:rsidRDefault="008C5D24" w:rsidP="008C5D24">
      <w:pPr>
        <w:pStyle w:val="ListParagraph"/>
        <w:rPr>
          <w:rFonts w:ascii="Arial" w:hAnsi="Arial" w:cs="Arial"/>
          <w:sz w:val="24"/>
          <w:szCs w:val="24"/>
        </w:rPr>
      </w:pPr>
    </w:p>
    <w:p w:rsidR="008C5D24" w:rsidRDefault="008C5D24" w:rsidP="008C5D24">
      <w:pPr>
        <w:tabs>
          <w:tab w:val="right" w:pos="720"/>
        </w:tabs>
        <w:rPr>
          <w:sz w:val="24"/>
          <w:szCs w:val="24"/>
        </w:rPr>
      </w:pPr>
      <w:r w:rsidRPr="008C5D24">
        <w:rPr>
          <w:sz w:val="24"/>
          <w:szCs w:val="24"/>
        </w:rPr>
        <w:t>Note: Financial statements must be accompanied by a completed notarization form.</w:t>
      </w:r>
    </w:p>
    <w:p w:rsidR="008C5D24" w:rsidRPr="008C5D24" w:rsidRDefault="008C5D24" w:rsidP="008C5D24">
      <w:pPr>
        <w:tabs>
          <w:tab w:val="right" w:pos="720"/>
        </w:tabs>
        <w:rPr>
          <w:sz w:val="24"/>
          <w:szCs w:val="24"/>
        </w:rPr>
      </w:pPr>
    </w:p>
    <w:p w:rsidR="008C5D24" w:rsidRPr="008C5D24" w:rsidRDefault="008C5D24" w:rsidP="008C5D24">
      <w:pPr>
        <w:tabs>
          <w:tab w:val="right" w:pos="5728"/>
          <w:tab w:val="right" w:pos="7160"/>
          <w:tab w:val="right" w:pos="8208"/>
        </w:tabs>
        <w:rPr>
          <w:sz w:val="24"/>
          <w:szCs w:val="24"/>
          <w:u w:val="single"/>
        </w:rPr>
      </w:pPr>
      <w:r w:rsidRPr="008C5D24">
        <w:rPr>
          <w:b/>
          <w:bCs/>
          <w:sz w:val="24"/>
          <w:szCs w:val="24"/>
        </w:rPr>
        <w:t xml:space="preserve">Return </w:t>
      </w:r>
      <w:r w:rsidRPr="008C5D24">
        <w:rPr>
          <w:sz w:val="24"/>
          <w:szCs w:val="24"/>
        </w:rPr>
        <w:t>all materials to the Rhode Island Office of the Postsecondary Commissioner.</w:t>
      </w:r>
    </w:p>
    <w:p w:rsidR="008C5D24" w:rsidRPr="008C5D24" w:rsidRDefault="008C5D24" w:rsidP="008C5D24">
      <w:pPr>
        <w:pStyle w:val="EnvelopeReturn"/>
        <w:rPr>
          <w:rFonts w:ascii="Arial" w:hAnsi="Arial" w:cs="Arial"/>
          <w:sz w:val="24"/>
          <w:szCs w:val="24"/>
        </w:rPr>
      </w:pPr>
    </w:p>
    <w:sectPr w:rsidR="008C5D24" w:rsidRPr="008C5D24" w:rsidSect="008C5D24">
      <w:headerReference w:type="default" r:id="rId11"/>
      <w:footerReference w:type="default" r:id="rId12"/>
      <w:headerReference w:type="first" r:id="rId13"/>
      <w:footerReference w:type="first" r:id="rId14"/>
      <w:pgSz w:w="12240" w:h="15840" w:code="1"/>
      <w:pgMar w:top="1440" w:right="1080" w:bottom="720" w:left="108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AE" w:rsidRDefault="006C0FAE" w:rsidP="00FC66D8">
      <w:r>
        <w:separator/>
      </w:r>
    </w:p>
  </w:endnote>
  <w:endnote w:type="continuationSeparator" w:id="0">
    <w:p w:rsidR="006C0FAE" w:rsidRDefault="006C0FAE" w:rsidP="00FC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24" w:rsidRDefault="008C5D24" w:rsidP="008C5D24">
    <w:pPr>
      <w:pStyle w:val="Footer"/>
      <w:rPr>
        <w:i/>
        <w:sz w:val="18"/>
        <w:szCs w:val="18"/>
      </w:rPr>
    </w:pPr>
  </w:p>
  <w:p w:rsidR="008C5D24" w:rsidRPr="008C5D24" w:rsidRDefault="008C5D24" w:rsidP="008C5D24">
    <w:pPr>
      <w:pStyle w:val="Footer"/>
      <w:tabs>
        <w:tab w:val="clear" w:pos="9360"/>
        <w:tab w:val="right" w:pos="10080"/>
      </w:tabs>
      <w:rPr>
        <w:i/>
        <w:sz w:val="18"/>
        <w:szCs w:val="18"/>
      </w:rPr>
    </w:pPr>
    <w:r w:rsidRPr="008C5D24">
      <w:rPr>
        <w:i/>
        <w:sz w:val="18"/>
        <w:szCs w:val="18"/>
      </w:rPr>
      <w:t>RIOPC Initial Application</w:t>
    </w:r>
    <w:r w:rsidRPr="008C5D24">
      <w:rPr>
        <w:i/>
        <w:sz w:val="18"/>
        <w:szCs w:val="18"/>
      </w:rPr>
      <w:tab/>
    </w:r>
    <w:r w:rsidRPr="008C5D24">
      <w:rPr>
        <w:i/>
        <w:sz w:val="18"/>
        <w:szCs w:val="18"/>
      </w:rPr>
      <w:tab/>
      <w:t>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24" w:rsidRDefault="008C5D24">
    <w:pPr>
      <w:pStyle w:val="Footer"/>
      <w:rPr>
        <w:i/>
        <w:sz w:val="18"/>
        <w:szCs w:val="18"/>
      </w:rPr>
    </w:pPr>
  </w:p>
  <w:p w:rsidR="008C5D24" w:rsidRPr="008C5D24" w:rsidRDefault="008C5D24">
    <w:pPr>
      <w:pStyle w:val="Footer"/>
      <w:rPr>
        <w:i/>
        <w:sz w:val="18"/>
        <w:szCs w:val="18"/>
      </w:rPr>
    </w:pPr>
    <w:r w:rsidRPr="008C5D24">
      <w:rPr>
        <w:i/>
        <w:sz w:val="18"/>
        <w:szCs w:val="18"/>
      </w:rPr>
      <w:t>RIOPC Initial Application</w:t>
    </w:r>
    <w:r w:rsidRPr="008C5D24">
      <w:rPr>
        <w:i/>
        <w:sz w:val="18"/>
        <w:szCs w:val="18"/>
      </w:rPr>
      <w:tab/>
    </w:r>
    <w:r w:rsidRPr="008C5D24">
      <w:rPr>
        <w:i/>
        <w:sz w:val="18"/>
        <w:szCs w:val="18"/>
      </w:rPr>
      <w:tab/>
      <w:t>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AE" w:rsidRDefault="006C0FAE" w:rsidP="00FC66D8">
      <w:r>
        <w:separator/>
      </w:r>
    </w:p>
  </w:footnote>
  <w:footnote w:type="continuationSeparator" w:id="0">
    <w:p w:rsidR="006C0FAE" w:rsidRDefault="006C0FAE" w:rsidP="00FC6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22B" w:rsidRDefault="00AE122B" w:rsidP="002F1610">
    <w:pPr>
      <w:pStyle w:val="Header"/>
      <w:tabs>
        <w:tab w:val="left" w:pos="2235"/>
      </w:tabs>
    </w:pPr>
    <w:r>
      <w:rPr>
        <w:noProof/>
      </w:rPr>
      <w:drawing>
        <wp:anchor distT="0" distB="0" distL="114300" distR="114300" simplePos="0" relativeHeight="251661312" behindDoc="1" locked="0" layoutInCell="1" allowOverlap="1" wp14:anchorId="35219E02" wp14:editId="65B77BC8">
          <wp:simplePos x="0" y="0"/>
          <wp:positionH relativeFrom="margin">
            <wp:posOffset>-213995</wp:posOffset>
          </wp:positionH>
          <wp:positionV relativeFrom="paragraph">
            <wp:posOffset>-688340</wp:posOffset>
          </wp:positionV>
          <wp:extent cx="6866890" cy="71310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B2" w:rsidRDefault="00F928B2" w:rsidP="00F928B2">
    <w:pPr>
      <w:pStyle w:val="Header"/>
      <w:tabs>
        <w:tab w:val="clear" w:pos="4680"/>
      </w:tabs>
    </w:pPr>
    <w:r>
      <w:rPr>
        <w:noProof/>
      </w:rPr>
      <w:drawing>
        <wp:anchor distT="0" distB="0" distL="114300" distR="114300" simplePos="0" relativeHeight="251659264" behindDoc="1" locked="0" layoutInCell="1" allowOverlap="1" wp14:anchorId="77C26CDF" wp14:editId="78D79EBE">
          <wp:simplePos x="0" y="0"/>
          <wp:positionH relativeFrom="margin">
            <wp:posOffset>-233045</wp:posOffset>
          </wp:positionH>
          <wp:positionV relativeFrom="paragraph">
            <wp:posOffset>-722630</wp:posOffset>
          </wp:positionV>
          <wp:extent cx="6867144" cy="71323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OPC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7144" cy="7132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44C3"/>
    <w:multiLevelType w:val="hybridMultilevel"/>
    <w:tmpl w:val="05CCBC28"/>
    <w:lvl w:ilvl="0" w:tplc="DB7EF8B6">
      <w:start w:val="8"/>
      <w:numFmt w:val="decimal"/>
      <w:lvlText w:val="%1."/>
      <w:lvlJc w:val="left"/>
      <w:pPr>
        <w:tabs>
          <w:tab w:val="num" w:pos="1080"/>
        </w:tabs>
        <w:ind w:left="1080" w:hanging="360"/>
      </w:pPr>
      <w:rPr>
        <w:rFonts w:ascii="Arial" w:hAnsi="Arial" w:cs="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8820664"/>
    <w:multiLevelType w:val="hybridMultilevel"/>
    <w:tmpl w:val="D346E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C1683B"/>
    <w:multiLevelType w:val="hybridMultilevel"/>
    <w:tmpl w:val="CC766212"/>
    <w:lvl w:ilvl="0" w:tplc="3D4624DC">
      <w:start w:val="2"/>
      <w:numFmt w:val="decimal"/>
      <w:lvlText w:val="%1."/>
      <w:lvlJc w:val="left"/>
      <w:pPr>
        <w:tabs>
          <w:tab w:val="num" w:pos="1080"/>
        </w:tabs>
        <w:ind w:left="1080" w:hanging="360"/>
      </w:pPr>
    </w:lvl>
    <w:lvl w:ilvl="1" w:tplc="C3148A5E">
      <w:start w:val="1"/>
      <w:numFmt w:val="lowerLetter"/>
      <w:lvlText w:val="%2."/>
      <w:lvlJc w:val="left"/>
      <w:pPr>
        <w:tabs>
          <w:tab w:val="num" w:pos="1260"/>
        </w:tabs>
        <w:ind w:left="1260" w:hanging="360"/>
      </w:pPr>
      <w:rPr>
        <w:rFonts w:ascii="Arial" w:hAnsi="Arial" w:cs="Arial" w:hint="default"/>
      </w:rPr>
    </w:lvl>
    <w:lvl w:ilvl="2" w:tplc="3D4624DC">
      <w:start w:val="2"/>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53A514C"/>
    <w:multiLevelType w:val="hybridMultilevel"/>
    <w:tmpl w:val="4E94059E"/>
    <w:lvl w:ilvl="0" w:tplc="21FAB87A">
      <w:start w:val="19"/>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C0C7D"/>
    <w:multiLevelType w:val="hybridMultilevel"/>
    <w:tmpl w:val="B270FB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A0D84"/>
    <w:multiLevelType w:val="hybridMultilevel"/>
    <w:tmpl w:val="4D2CE818"/>
    <w:lvl w:ilvl="0" w:tplc="87485F14">
      <w:start w:val="1"/>
      <w:numFmt w:val="decimal"/>
      <w:lvlText w:val="%1."/>
      <w:lvlJc w:val="left"/>
      <w:pPr>
        <w:tabs>
          <w:tab w:val="num" w:pos="1080"/>
        </w:tabs>
        <w:ind w:left="108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61E2D91"/>
    <w:multiLevelType w:val="multilevel"/>
    <w:tmpl w:val="C43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D8"/>
    <w:rsid w:val="00036E42"/>
    <w:rsid w:val="00041999"/>
    <w:rsid w:val="0004366E"/>
    <w:rsid w:val="000623D9"/>
    <w:rsid w:val="00082ABC"/>
    <w:rsid w:val="00153664"/>
    <w:rsid w:val="00267D6E"/>
    <w:rsid w:val="002A5407"/>
    <w:rsid w:val="002B3503"/>
    <w:rsid w:val="002B6691"/>
    <w:rsid w:val="002F1610"/>
    <w:rsid w:val="002F425E"/>
    <w:rsid w:val="003476BB"/>
    <w:rsid w:val="00372724"/>
    <w:rsid w:val="0039438C"/>
    <w:rsid w:val="003E473A"/>
    <w:rsid w:val="004F7CC1"/>
    <w:rsid w:val="00521F0F"/>
    <w:rsid w:val="0057381A"/>
    <w:rsid w:val="005F0BAE"/>
    <w:rsid w:val="006A6229"/>
    <w:rsid w:val="006B3923"/>
    <w:rsid w:val="006C0FAE"/>
    <w:rsid w:val="006E0911"/>
    <w:rsid w:val="006F3D55"/>
    <w:rsid w:val="007B6929"/>
    <w:rsid w:val="00867BDE"/>
    <w:rsid w:val="008B5726"/>
    <w:rsid w:val="008C5D24"/>
    <w:rsid w:val="008D0CE0"/>
    <w:rsid w:val="009A1C76"/>
    <w:rsid w:val="00AD4273"/>
    <w:rsid w:val="00AE122B"/>
    <w:rsid w:val="00B266E5"/>
    <w:rsid w:val="00B920CE"/>
    <w:rsid w:val="00B9223D"/>
    <w:rsid w:val="00C66FEB"/>
    <w:rsid w:val="00CA47D0"/>
    <w:rsid w:val="00CD0922"/>
    <w:rsid w:val="00CF684D"/>
    <w:rsid w:val="00D940B2"/>
    <w:rsid w:val="00E433EC"/>
    <w:rsid w:val="00E63EC4"/>
    <w:rsid w:val="00E761AB"/>
    <w:rsid w:val="00EB1334"/>
    <w:rsid w:val="00EE6F90"/>
    <w:rsid w:val="00F12F18"/>
    <w:rsid w:val="00F47C39"/>
    <w:rsid w:val="00F55C3F"/>
    <w:rsid w:val="00F76EEF"/>
    <w:rsid w:val="00F928B2"/>
    <w:rsid w:val="00FB4DEF"/>
    <w:rsid w:val="00FC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3E7D"/>
  <w15:chartTrackingRefBased/>
  <w15:docId w15:val="{7E2B4EEB-8271-48C7-8B20-1686469A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9A1C76"/>
    <w:pPr>
      <w:keepNext/>
      <w:pBdr>
        <w:top w:val="single" w:sz="4" w:space="6" w:color="auto"/>
        <w:bottom w:val="single" w:sz="4" w:space="6" w:color="auto"/>
      </w:pBdr>
      <w:jc w:val="center"/>
      <w:outlineLvl w:val="1"/>
    </w:pPr>
    <w:rPr>
      <w:rFonts w:ascii="Times New Roman" w:eastAsia="Times New Roman" w:hAnsi="Times New Roman" w:cs="Times New Roman"/>
      <w:b/>
      <w:bCs/>
      <w:szCs w:val="20"/>
    </w:rPr>
  </w:style>
  <w:style w:type="paragraph" w:styleId="Heading7">
    <w:name w:val="heading 7"/>
    <w:basedOn w:val="Normal"/>
    <w:next w:val="Normal"/>
    <w:link w:val="Heading7Char"/>
    <w:semiHidden/>
    <w:unhideWhenUsed/>
    <w:qFormat/>
    <w:rsid w:val="009A1C76"/>
    <w:pPr>
      <w:keepNext/>
      <w:spacing w:after="60"/>
      <w:jc w:val="center"/>
      <w:outlineLvl w:val="6"/>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6D8"/>
    <w:pPr>
      <w:tabs>
        <w:tab w:val="center" w:pos="4680"/>
        <w:tab w:val="right" w:pos="9360"/>
      </w:tabs>
    </w:pPr>
  </w:style>
  <w:style w:type="character" w:customStyle="1" w:styleId="HeaderChar">
    <w:name w:val="Header Char"/>
    <w:basedOn w:val="DefaultParagraphFont"/>
    <w:link w:val="Header"/>
    <w:uiPriority w:val="99"/>
    <w:rsid w:val="00FC66D8"/>
  </w:style>
  <w:style w:type="paragraph" w:styleId="Footer">
    <w:name w:val="footer"/>
    <w:basedOn w:val="Normal"/>
    <w:link w:val="FooterChar"/>
    <w:uiPriority w:val="99"/>
    <w:unhideWhenUsed/>
    <w:rsid w:val="00FC66D8"/>
    <w:pPr>
      <w:tabs>
        <w:tab w:val="center" w:pos="4680"/>
        <w:tab w:val="right" w:pos="9360"/>
      </w:tabs>
    </w:pPr>
  </w:style>
  <w:style w:type="character" w:customStyle="1" w:styleId="FooterChar">
    <w:name w:val="Footer Char"/>
    <w:basedOn w:val="DefaultParagraphFont"/>
    <w:link w:val="Footer"/>
    <w:uiPriority w:val="99"/>
    <w:rsid w:val="00FC66D8"/>
  </w:style>
  <w:style w:type="character" w:styleId="Hyperlink">
    <w:name w:val="Hyperlink"/>
    <w:unhideWhenUsed/>
    <w:rsid w:val="00B920CE"/>
    <w:rPr>
      <w:color w:val="0000FF"/>
      <w:u w:val="single"/>
    </w:rPr>
  </w:style>
  <w:style w:type="paragraph" w:styleId="ListParagraph">
    <w:name w:val="List Paragraph"/>
    <w:basedOn w:val="Normal"/>
    <w:uiPriority w:val="34"/>
    <w:qFormat/>
    <w:rsid w:val="00B920CE"/>
    <w:pPr>
      <w:ind w:left="720"/>
      <w:contextualSpacing/>
      <w:jc w:val="both"/>
    </w:pPr>
    <w:rPr>
      <w:rFonts w:ascii="Calibri" w:eastAsia="Times New Roman" w:hAnsi="Calibri" w:cs="Times New Roman"/>
    </w:rPr>
  </w:style>
  <w:style w:type="paragraph" w:styleId="BalloonText">
    <w:name w:val="Balloon Text"/>
    <w:basedOn w:val="Normal"/>
    <w:link w:val="BalloonTextChar"/>
    <w:uiPriority w:val="99"/>
    <w:semiHidden/>
    <w:unhideWhenUsed/>
    <w:rsid w:val="00CF6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4D"/>
    <w:rPr>
      <w:rFonts w:ascii="Segoe UI" w:hAnsi="Segoe UI" w:cs="Segoe UI"/>
      <w:sz w:val="18"/>
      <w:szCs w:val="18"/>
    </w:rPr>
  </w:style>
  <w:style w:type="character" w:customStyle="1" w:styleId="Heading2Char">
    <w:name w:val="Heading 2 Char"/>
    <w:basedOn w:val="DefaultParagraphFont"/>
    <w:link w:val="Heading2"/>
    <w:semiHidden/>
    <w:rsid w:val="009A1C76"/>
    <w:rPr>
      <w:rFonts w:ascii="Times New Roman" w:eastAsia="Times New Roman" w:hAnsi="Times New Roman" w:cs="Times New Roman"/>
      <w:b/>
      <w:bCs/>
      <w:szCs w:val="20"/>
    </w:rPr>
  </w:style>
  <w:style w:type="character" w:customStyle="1" w:styleId="Heading7Char">
    <w:name w:val="Heading 7 Char"/>
    <w:basedOn w:val="DefaultParagraphFont"/>
    <w:link w:val="Heading7"/>
    <w:semiHidden/>
    <w:rsid w:val="009A1C76"/>
    <w:rPr>
      <w:rFonts w:ascii="Times New Roman" w:eastAsia="Times New Roman" w:hAnsi="Times New Roman" w:cs="Times New Roman"/>
      <w:b/>
      <w:bCs/>
      <w:sz w:val="20"/>
      <w:szCs w:val="20"/>
    </w:rPr>
  </w:style>
  <w:style w:type="paragraph" w:styleId="EnvelopeReturn">
    <w:name w:val="envelope return"/>
    <w:basedOn w:val="Normal"/>
    <w:unhideWhenUsed/>
    <w:rsid w:val="009A1C7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0647">
      <w:bodyDiv w:val="1"/>
      <w:marLeft w:val="0"/>
      <w:marRight w:val="0"/>
      <w:marTop w:val="0"/>
      <w:marBottom w:val="0"/>
      <w:divBdr>
        <w:top w:val="none" w:sz="0" w:space="0" w:color="auto"/>
        <w:left w:val="none" w:sz="0" w:space="0" w:color="auto"/>
        <w:bottom w:val="none" w:sz="0" w:space="0" w:color="auto"/>
        <w:right w:val="none" w:sz="0" w:space="0" w:color="auto"/>
      </w:divBdr>
    </w:div>
    <w:div w:id="1110971940">
      <w:bodyDiv w:val="1"/>
      <w:marLeft w:val="0"/>
      <w:marRight w:val="0"/>
      <w:marTop w:val="0"/>
      <w:marBottom w:val="0"/>
      <w:divBdr>
        <w:top w:val="none" w:sz="0" w:space="0" w:color="auto"/>
        <w:left w:val="none" w:sz="0" w:space="0" w:color="auto"/>
        <w:bottom w:val="none" w:sz="0" w:space="0" w:color="auto"/>
        <w:right w:val="none" w:sz="0" w:space="0" w:color="auto"/>
      </w:divBdr>
    </w:div>
    <w:div w:id="13120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velletri\AppData\Local\Microsoft\Windows\INetCache\Content.Outlook\AppData\Local\Microsoft\Windows\AppData\Local\Microsoft\Windows\INetCache\Regulations\Proprietary%20Regs%20063008.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opc.edu" TargetMode="External"/><Relationship Id="rId4" Type="http://schemas.openxmlformats.org/officeDocument/2006/relationships/settings" Target="settings.xml"/><Relationship Id="rId9" Type="http://schemas.openxmlformats.org/officeDocument/2006/relationships/hyperlink" Target="file:///C:\Users\dvelletri\AppData\Local\Microsoft\Windows\INetCache\Content.Outlook\AppData\Local\Microsoft\Windows\AppData\Local\Microsoft\Windows\INetCache\Regulations\Proprietary%20Regs%20063008.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6780-F2AD-45D9-B006-5BEE3894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Bailey</dc:creator>
  <cp:keywords/>
  <dc:description/>
  <cp:lastModifiedBy>Velletri, Deanna</cp:lastModifiedBy>
  <cp:revision>9</cp:revision>
  <cp:lastPrinted>2022-05-16T15:18:00Z</cp:lastPrinted>
  <dcterms:created xsi:type="dcterms:W3CDTF">2022-07-25T18:20:00Z</dcterms:created>
  <dcterms:modified xsi:type="dcterms:W3CDTF">2023-01-30T12:46:00Z</dcterms:modified>
</cp:coreProperties>
</file>